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A0C56">
      <w:pPr>
        <w:pStyle w:val="28"/>
        <w:widowControl/>
        <w:numPr>
          <w:ilvl w:val="0"/>
          <w:numId w:val="0"/>
        </w:numPr>
        <w:spacing w:after="160" w:line="278" w:lineRule="auto"/>
        <w:ind w:firstLine="2881" w:firstLineChars="800"/>
        <w:contextualSpacing/>
        <w:rPr>
          <w:rFonts w:hint="default"/>
          <w:sz w:val="36"/>
          <w:szCs w:val="36"/>
          <w:lang w:val="en-US" w:eastAsia="zh-CN"/>
        </w:rPr>
      </w:pPr>
      <w:r>
        <w:rPr>
          <w:rFonts w:hint="eastAsia"/>
          <w:b/>
          <w:bCs/>
          <w:sz w:val="36"/>
          <w:szCs w:val="36"/>
          <w:lang w:val="en-US" w:eastAsia="zh-CN"/>
        </w:rPr>
        <w:t>选择性波峰焊技术要求</w:t>
      </w:r>
    </w:p>
    <w:p w14:paraId="2662ED97">
      <w:pPr>
        <w:pStyle w:val="28"/>
        <w:widowControl/>
        <w:numPr>
          <w:ilvl w:val="0"/>
          <w:numId w:val="0"/>
        </w:numPr>
        <w:spacing w:after="160" w:line="278" w:lineRule="auto"/>
        <w:contextualSpacing/>
        <w:rPr>
          <w:rFonts w:hint="eastAsia"/>
          <w:b/>
          <w:bCs/>
          <w:sz w:val="28"/>
          <w:szCs w:val="28"/>
          <w:lang w:val="en-US" w:eastAsia="zh-CN"/>
        </w:rPr>
      </w:pPr>
      <w:r>
        <w:rPr>
          <w:rFonts w:hint="eastAsia"/>
          <w:b/>
          <w:bCs/>
          <w:sz w:val="28"/>
          <w:szCs w:val="28"/>
          <w:lang w:val="en-US" w:eastAsia="zh-CN"/>
        </w:rPr>
        <w:t>产能要求：</w:t>
      </w:r>
    </w:p>
    <w:p w14:paraId="2AA5ABE4">
      <w:pPr>
        <w:pStyle w:val="28"/>
        <w:widowControl/>
        <w:numPr>
          <w:ilvl w:val="0"/>
          <w:numId w:val="1"/>
        </w:numPr>
        <w:spacing w:after="160" w:line="278" w:lineRule="auto"/>
        <w:contextualSpacing/>
        <w:rPr>
          <w:rFonts w:hint="eastAsia"/>
          <w:sz w:val="24"/>
          <w:szCs w:val="24"/>
          <w:lang w:val="en-US" w:eastAsia="zh-CN"/>
        </w:rPr>
      </w:pPr>
      <w:r>
        <w:rPr>
          <w:rFonts w:hint="eastAsia"/>
          <w:sz w:val="24"/>
          <w:szCs w:val="24"/>
          <w:lang w:val="en-US" w:eastAsia="zh-CN"/>
        </w:rPr>
        <w:t>根据龙电弘瑞公司产品国网单相表产能500PCS以上，国网三相表产能240以上。</w:t>
      </w:r>
    </w:p>
    <w:p w14:paraId="3386FB1B">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焊接一次性合格率96%以上，按照每PCS计算。</w:t>
      </w:r>
    </w:p>
    <w:p w14:paraId="4F5BD56C">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轨道可调宽度50-460MM，采用自动调整轨道方式。</w:t>
      </w:r>
    </w:p>
    <w:p w14:paraId="3443BB5F">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建议：设备采用4缸8头（具体配置供应商可按照产能进行配置）</w:t>
      </w:r>
    </w:p>
    <w:p w14:paraId="5EC83C8D">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设备配置选择性喷雾（主要喷涂助焊剂）采取点喷；需要增加预热环节。</w:t>
      </w:r>
    </w:p>
    <w:p w14:paraId="327172E3">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选择性焊接区域的几组喷口X轴与Y轴，可根据程序要求自动调整。</w:t>
      </w:r>
    </w:p>
    <w:p w14:paraId="035EA37B">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制氮机由供应商配置，制氮机的纯度要求99.999%，制氮机需要体现纯度表与流量显示，每小时制氮量20立方米以上（具体根据设备使用情况而定）要确保焊接质量。</w:t>
      </w:r>
    </w:p>
    <w:p w14:paraId="2EF0B70C">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兼容龙电弘瑞公司的MES系统。</w:t>
      </w:r>
    </w:p>
    <w:p w14:paraId="111B9825">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整体设备维保2年，电磁泵锡炉维保5年以上（易耗品不在维保内，如果供应商在调试设备期间导致易耗品损耗，由供应商承担替换）</w:t>
      </w:r>
    </w:p>
    <w:p w14:paraId="7A45A409">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选择性波峰焊设备与制氮机全部由供应商根据龙电弘瑞的要求安装至现场，负责调试设备水平，完成设备调试。（电、气、网由甲方负责拉到设备进线口，乙方负责与设备对接）</w:t>
      </w:r>
    </w:p>
    <w:p w14:paraId="79B3B491">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设备程序编辑预与助焊剂喷雾程序编辑不得大于30分钟。</w:t>
      </w:r>
    </w:p>
    <w:p w14:paraId="19ECC207">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选择性波峰焊喷嘴，乙方根据甲方单相表与三相表产品型号，配置3套，合计24个。</w:t>
      </w:r>
    </w:p>
    <w:p w14:paraId="25B784FC">
      <w:pPr>
        <w:pStyle w:val="28"/>
        <w:widowControl/>
        <w:numPr>
          <w:ilvl w:val="0"/>
          <w:numId w:val="1"/>
        </w:numPr>
        <w:spacing w:after="160" w:line="278" w:lineRule="auto"/>
        <w:contextualSpacing/>
        <w:rPr>
          <w:rFonts w:hint="default"/>
          <w:sz w:val="24"/>
          <w:szCs w:val="24"/>
          <w:lang w:val="en-US" w:eastAsia="zh-CN"/>
        </w:rPr>
      </w:pPr>
      <w:r>
        <w:rPr>
          <w:rFonts w:hint="eastAsia"/>
          <w:sz w:val="24"/>
          <w:szCs w:val="24"/>
          <w:lang w:val="en-US" w:eastAsia="zh-CN"/>
        </w:rPr>
        <w:t>乙方负责培训甲方技术人员，指导甲方技术人员操作熟练以后才算完毕（培训内容：设备日常维护保养、程序编辑、基本操作、设备功能介绍，异常问题的处理等...）</w:t>
      </w:r>
    </w:p>
    <w:p w14:paraId="1A6C824D">
      <w:pPr>
        <w:pStyle w:val="28"/>
        <w:widowControl/>
        <w:numPr>
          <w:ilvl w:val="0"/>
          <w:numId w:val="1"/>
        </w:numPr>
        <w:spacing w:after="160" w:line="278" w:lineRule="auto"/>
        <w:contextualSpacing/>
        <w:rPr>
          <w:rFonts w:hint="eastAsia"/>
          <w:sz w:val="24"/>
          <w:szCs w:val="24"/>
          <w:lang w:val="en-US" w:eastAsia="zh-CN"/>
        </w:rPr>
      </w:pPr>
      <w:r>
        <w:rPr>
          <w:rFonts w:hint="eastAsia"/>
          <w:sz w:val="24"/>
          <w:szCs w:val="24"/>
          <w:lang w:val="en-US" w:eastAsia="zh-CN"/>
        </w:rPr>
        <w:t>设备进场后调试时间10天以内完成。</w:t>
      </w:r>
    </w:p>
    <w:p w14:paraId="0470B201">
      <w:pPr>
        <w:pStyle w:val="28"/>
        <w:widowControl/>
        <w:numPr>
          <w:ilvl w:val="0"/>
          <w:numId w:val="1"/>
        </w:numPr>
        <w:spacing w:after="160" w:line="278" w:lineRule="auto"/>
        <w:contextualSpacing/>
        <w:rPr>
          <w:rFonts w:hint="eastAsia"/>
          <w:sz w:val="24"/>
          <w:szCs w:val="24"/>
          <w:lang w:val="en-US" w:eastAsia="zh-CN"/>
        </w:rPr>
      </w:pPr>
      <w:r>
        <w:rPr>
          <w:rFonts w:hint="eastAsia"/>
          <w:sz w:val="24"/>
          <w:szCs w:val="24"/>
          <w:lang w:val="en-US" w:eastAsia="zh-CN"/>
        </w:rPr>
        <w:t>选择性波峰焊喷嘴使用寿命要求在2个月以上，如果没有达到要求，由供应商免费更换。</w:t>
      </w:r>
    </w:p>
    <w:p w14:paraId="062E7EE0">
      <w:pPr>
        <w:pStyle w:val="28"/>
        <w:widowControl/>
        <w:numPr>
          <w:numId w:val="0"/>
        </w:numPr>
        <w:spacing w:after="160" w:line="278" w:lineRule="auto"/>
        <w:contextualSpacing/>
        <w:rPr>
          <w:rFonts w:hint="eastAsia"/>
          <w:sz w:val="28"/>
          <w:szCs w:val="28"/>
          <w:lang w:val="en-US" w:eastAsia="zh-CN"/>
        </w:rPr>
      </w:pPr>
      <w:bookmarkStart w:id="0" w:name="_GoBack"/>
      <w:bookmarkEnd w:id="0"/>
    </w:p>
    <w:sectPr>
      <w:pgSz w:w="11906" w:h="16838"/>
      <w:pgMar w:top="1440" w:right="646" w:bottom="1440" w:left="9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DEA03"/>
    <w:multiLevelType w:val="singleLevel"/>
    <w:tmpl w:val="F0CDEA0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B0"/>
    <w:rsid w:val="001F1607"/>
    <w:rsid w:val="001F2554"/>
    <w:rsid w:val="0032035C"/>
    <w:rsid w:val="003A1DC8"/>
    <w:rsid w:val="004C0F74"/>
    <w:rsid w:val="00574D9E"/>
    <w:rsid w:val="007B7DCC"/>
    <w:rsid w:val="008A4F6A"/>
    <w:rsid w:val="009F0FEC"/>
    <w:rsid w:val="00A27D92"/>
    <w:rsid w:val="00AE074E"/>
    <w:rsid w:val="00B03FF1"/>
    <w:rsid w:val="00B32434"/>
    <w:rsid w:val="00DF3FB0"/>
    <w:rsid w:val="00EC2F4C"/>
    <w:rsid w:val="00F92677"/>
    <w:rsid w:val="00FD7A4B"/>
    <w:rsid w:val="03FB5394"/>
    <w:rsid w:val="058D7774"/>
    <w:rsid w:val="05910CAE"/>
    <w:rsid w:val="0A7375B2"/>
    <w:rsid w:val="0AE84FF2"/>
    <w:rsid w:val="0D246B1B"/>
    <w:rsid w:val="0EB175A7"/>
    <w:rsid w:val="0F900551"/>
    <w:rsid w:val="14480E52"/>
    <w:rsid w:val="16DE3414"/>
    <w:rsid w:val="1971529A"/>
    <w:rsid w:val="25290686"/>
    <w:rsid w:val="27603B29"/>
    <w:rsid w:val="2BC2085A"/>
    <w:rsid w:val="30BC6712"/>
    <w:rsid w:val="30C82816"/>
    <w:rsid w:val="39122CC5"/>
    <w:rsid w:val="39BC25FA"/>
    <w:rsid w:val="3A444C97"/>
    <w:rsid w:val="3D8C258A"/>
    <w:rsid w:val="3F6144A5"/>
    <w:rsid w:val="412133EB"/>
    <w:rsid w:val="41CB477D"/>
    <w:rsid w:val="4E1061A1"/>
    <w:rsid w:val="51894DF9"/>
    <w:rsid w:val="54F05465"/>
    <w:rsid w:val="5C730ABA"/>
    <w:rsid w:val="68785E71"/>
    <w:rsid w:val="70C0030A"/>
    <w:rsid w:val="713C0399"/>
    <w:rsid w:val="72FA6930"/>
    <w:rsid w:val="77C3210C"/>
    <w:rsid w:val="7AF4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Words>
  <Characters>325</Characters>
  <Lines>2</Lines>
  <Paragraphs>1</Paragraphs>
  <TotalTime>37</TotalTime>
  <ScaleCrop>false</ScaleCrop>
  <LinksUpToDate>false</LinksUpToDate>
  <CharactersWithSpaces>381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2025-09-30T02:02:00Z</dcterms:created>
  <dc:creator>liang zhang</dc:creator>
  <cp:lastModifiedBy>唐抄林</cp:lastModifiedBy>
  <cp:lastPrinted>2025-11-25T03:49:00Z</cp:lastPrinted>
  <dcterms:modified xsi:type="dcterms:W3CDTF">2026-04-02T14:01:06Z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DDE230E3FE104C4397B66893E93BA081_13</vt:lpwstr>
  </property>
</Properties>
</file>